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97" w:rsidRPr="00946771" w:rsidRDefault="00946771" w:rsidP="00014997">
      <w:pPr>
        <w:jc w:val="center"/>
        <w:rPr>
          <w:b/>
          <w:sz w:val="28"/>
          <w:szCs w:val="28"/>
        </w:rPr>
      </w:pPr>
      <w:r w:rsidRPr="00946771">
        <w:rPr>
          <w:b/>
          <w:sz w:val="28"/>
          <w:szCs w:val="28"/>
        </w:rPr>
        <w:t xml:space="preserve">О реабилитации </w:t>
      </w:r>
      <w:r w:rsidRPr="00946771">
        <w:rPr>
          <w:b/>
          <w:color w:val="000000"/>
          <w:spacing w:val="1"/>
          <w:sz w:val="28"/>
          <w:szCs w:val="28"/>
        </w:rPr>
        <w:t>детей и подростков с ограниченными возможностями</w:t>
      </w:r>
    </w:p>
    <w:p w:rsidR="00014997" w:rsidRPr="007A37B3" w:rsidRDefault="00014997" w:rsidP="00014997">
      <w:pPr>
        <w:jc w:val="center"/>
        <w:rPr>
          <w:i/>
          <w:sz w:val="28"/>
          <w:szCs w:val="28"/>
        </w:rPr>
      </w:pPr>
    </w:p>
    <w:p w:rsidR="00C57080" w:rsidRPr="00946771" w:rsidRDefault="00C57080" w:rsidP="00C57080">
      <w:pPr>
        <w:ind w:firstLine="709"/>
        <w:jc w:val="both"/>
        <w:rPr>
          <w:i/>
          <w:color w:val="000000"/>
          <w:spacing w:val="1"/>
          <w:sz w:val="28"/>
          <w:szCs w:val="28"/>
        </w:rPr>
      </w:pPr>
      <w:r w:rsidRPr="00946771">
        <w:rPr>
          <w:i/>
          <w:color w:val="000000"/>
          <w:spacing w:val="1"/>
          <w:sz w:val="28"/>
          <w:szCs w:val="28"/>
        </w:rPr>
        <w:t xml:space="preserve">Министерство социального развития опеки и попечительства сотрудничает с двумя реабилитационными центрами для детей и подростков с ограниченными возможностями: </w:t>
      </w:r>
    </w:p>
    <w:p w:rsidR="00C57080" w:rsidRPr="00C57080" w:rsidRDefault="00C57080" w:rsidP="00C57080"/>
    <w:tbl>
      <w:tblPr>
        <w:tblpPr w:leftFromText="180" w:rightFromText="180" w:vertAnchor="page" w:horzAnchor="margin" w:tblpY="2221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095"/>
      </w:tblGrid>
      <w:tr w:rsidR="00C57080" w:rsidRPr="001F19BD" w:rsidTr="00C57080">
        <w:trPr>
          <w:trHeight w:val="1640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1. Категория граждан, имеющих право на оздоровление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· Дети-инвалиды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· Дети часто болеющие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На реабилитацию принимаются дети и подростки  в возрасте от 2-х до 18 лет. </w:t>
            </w:r>
          </w:p>
        </w:tc>
      </w:tr>
      <w:tr w:rsidR="00C57080" w:rsidRPr="001F19BD" w:rsidTr="00C57080">
        <w:trPr>
          <w:trHeight w:val="2185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2. Куда обращаться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080" w:rsidRPr="0043148F" w:rsidRDefault="00C57080" w:rsidP="00C57080">
            <w:pPr>
              <w:spacing w:before="180" w:after="180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1. ОГ</w:t>
            </w:r>
            <w:r>
              <w:rPr>
                <w:rFonts w:ascii="Open Sans" w:hAnsi="Open Sans"/>
                <w:color w:val="4B4B4B"/>
                <w:sz w:val="20"/>
                <w:szCs w:val="20"/>
              </w:rPr>
              <w:t>Б</w:t>
            </w: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У</w:t>
            </w:r>
            <w:r>
              <w:rPr>
                <w:rFonts w:ascii="Open Sans" w:hAnsi="Open Sans"/>
                <w:color w:val="4B4B4B"/>
                <w:sz w:val="20"/>
                <w:szCs w:val="20"/>
              </w:rPr>
              <w:t>СО</w:t>
            </w: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 xml:space="preserve"> «</w:t>
            </w:r>
            <w:r>
              <w:rPr>
                <w:rFonts w:ascii="Open Sans" w:hAnsi="Open Sans"/>
                <w:color w:val="4B4B4B"/>
                <w:sz w:val="20"/>
                <w:szCs w:val="20"/>
              </w:rPr>
              <w:t>Комплексный центр социального обслуживания населения</w:t>
            </w: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 xml:space="preserve">»,  г. Усолье-Сибирское, ул. </w:t>
            </w:r>
            <w:proofErr w:type="gramStart"/>
            <w:r>
              <w:rPr>
                <w:rFonts w:ascii="Open Sans" w:hAnsi="Open Sans"/>
                <w:color w:val="4B4B4B"/>
                <w:sz w:val="20"/>
                <w:szCs w:val="20"/>
              </w:rPr>
              <w:t>Молотовая</w:t>
            </w:r>
            <w:proofErr w:type="gramEnd"/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 xml:space="preserve">, </w:t>
            </w:r>
            <w:r>
              <w:rPr>
                <w:rFonts w:ascii="Open Sans" w:hAnsi="Open Sans"/>
                <w:color w:val="4B4B4B"/>
                <w:sz w:val="20"/>
                <w:szCs w:val="20"/>
              </w:rPr>
              <w:t>76</w:t>
            </w: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, тел. 6-</w:t>
            </w:r>
            <w:r>
              <w:rPr>
                <w:rFonts w:ascii="Open Sans" w:hAnsi="Open Sans"/>
                <w:color w:val="4B4B4B"/>
                <w:sz w:val="20"/>
                <w:szCs w:val="20"/>
              </w:rPr>
              <w:t>48</w:t>
            </w: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-</w:t>
            </w:r>
            <w:r>
              <w:rPr>
                <w:rFonts w:ascii="Open Sans" w:hAnsi="Open Sans"/>
                <w:color w:val="4B4B4B"/>
                <w:sz w:val="20"/>
                <w:szCs w:val="20"/>
              </w:rPr>
              <w:t>80</w:t>
            </w:r>
          </w:p>
          <w:p w:rsidR="00C57080" w:rsidRPr="0043148F" w:rsidRDefault="00C57080" w:rsidP="00C57080">
            <w:pPr>
              <w:spacing w:before="180" w:after="180"/>
              <w:rPr>
                <w:rFonts w:ascii="Open Sans" w:hAnsi="Open Sans"/>
                <w:bCs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2.</w:t>
            </w: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  </w:t>
            </w:r>
            <w:r w:rsidRPr="0043148F">
              <w:rPr>
                <w:rFonts w:ascii="Open Sans" w:hAnsi="Open Sans"/>
                <w:bCs/>
                <w:color w:val="4B4B4B"/>
                <w:sz w:val="20"/>
                <w:szCs w:val="20"/>
              </w:rPr>
              <w:t>Р</w:t>
            </w:r>
            <w:r>
              <w:rPr>
                <w:rFonts w:ascii="Open Sans" w:hAnsi="Open Sans"/>
                <w:bCs/>
                <w:color w:val="4B4B4B"/>
                <w:sz w:val="20"/>
                <w:szCs w:val="20"/>
              </w:rPr>
              <w:t>еабилитационный центр</w:t>
            </w:r>
            <w:r w:rsidRPr="0043148F">
              <w:rPr>
                <w:rFonts w:ascii="Open Sans" w:hAnsi="Open Sans"/>
                <w:bCs/>
                <w:color w:val="4B4B4B"/>
                <w:sz w:val="20"/>
                <w:szCs w:val="20"/>
              </w:rPr>
              <w:t xml:space="preserve"> Сосновая горка: Иркутская область, </w:t>
            </w:r>
            <w:proofErr w:type="spellStart"/>
            <w:r w:rsidRPr="0043148F">
              <w:rPr>
                <w:rFonts w:ascii="Open Sans" w:hAnsi="Open Sans"/>
                <w:bCs/>
                <w:color w:val="4B4B4B"/>
                <w:sz w:val="20"/>
                <w:szCs w:val="20"/>
              </w:rPr>
              <w:t>Зиминский</w:t>
            </w:r>
            <w:proofErr w:type="spellEnd"/>
            <w:r w:rsidRPr="0043148F">
              <w:rPr>
                <w:rFonts w:ascii="Open Sans" w:hAnsi="Open Sans"/>
                <w:bCs/>
                <w:color w:val="4B4B4B"/>
                <w:sz w:val="20"/>
                <w:szCs w:val="20"/>
              </w:rPr>
              <w:t xml:space="preserve"> район, </w:t>
            </w:r>
            <w:proofErr w:type="gramStart"/>
            <w:r w:rsidRPr="0043148F">
              <w:rPr>
                <w:rFonts w:ascii="Open Sans" w:hAnsi="Open Sans"/>
                <w:bCs/>
                <w:color w:val="4B4B4B"/>
                <w:sz w:val="20"/>
                <w:szCs w:val="20"/>
              </w:rPr>
              <w:t>с</w:t>
            </w:r>
            <w:proofErr w:type="gramEnd"/>
            <w:r w:rsidRPr="0043148F">
              <w:rPr>
                <w:rFonts w:ascii="Open Sans" w:hAnsi="Open Sans"/>
                <w:bCs/>
                <w:color w:val="4B4B4B"/>
                <w:sz w:val="20"/>
                <w:szCs w:val="20"/>
              </w:rPr>
              <w:t>. Самара.</w:t>
            </w:r>
          </w:p>
          <w:p w:rsidR="00C57080" w:rsidRPr="0043148F" w:rsidRDefault="00C57080" w:rsidP="00C57080">
            <w:pPr>
              <w:spacing w:before="180" w:after="180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bCs/>
                <w:color w:val="4B4B4B"/>
                <w:sz w:val="20"/>
                <w:szCs w:val="20"/>
              </w:rPr>
              <w:t>3.</w:t>
            </w:r>
            <w:r w:rsidRPr="00D803C4">
              <w:rPr>
                <w:rFonts w:ascii="Open Sans" w:hAnsi="Open Sans"/>
                <w:bCs/>
                <w:color w:val="4B4B4B"/>
                <w:sz w:val="20"/>
                <w:szCs w:val="20"/>
              </w:rPr>
              <w:t xml:space="preserve"> Реабилитационный центр </w:t>
            </w:r>
            <w:r w:rsidRPr="0043148F">
              <w:rPr>
                <w:rFonts w:ascii="Open Sans" w:hAnsi="Open Sans"/>
                <w:bCs/>
                <w:color w:val="4B4B4B"/>
                <w:sz w:val="20"/>
                <w:szCs w:val="20"/>
              </w:rPr>
              <w:t>г. Иркутск, ул. Маршала Конева, д. 86</w:t>
            </w:r>
          </w:p>
        </w:tc>
      </w:tr>
      <w:tr w:rsidR="00C57080" w:rsidRPr="001F19BD" w:rsidTr="00C57080">
        <w:trPr>
          <w:trHeight w:val="942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3. Документы, необходимые  для рассмотрения в реабилитационный центр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080" w:rsidRPr="0043148F" w:rsidRDefault="00C57080" w:rsidP="00C57080">
            <w:pPr>
              <w:spacing w:before="180" w:after="180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 xml:space="preserve">1. Заявление </w:t>
            </w:r>
          </w:p>
          <w:p w:rsidR="00C57080" w:rsidRPr="0043148F" w:rsidRDefault="00C57080" w:rsidP="00C57080">
            <w:pPr>
              <w:spacing w:before="180" w:after="180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2. Выписка из амбулаторной карты ребенка с показанием заболевания.</w:t>
            </w:r>
          </w:p>
          <w:p w:rsidR="00C57080" w:rsidRPr="0043148F" w:rsidRDefault="00C57080" w:rsidP="00C57080">
            <w:pPr>
              <w:spacing w:before="180" w:after="180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3. Выписка от невролога или ортопеда или ЛОР врача с результатами обследования, диагнозом и рекомендациями по реабилитации.  </w:t>
            </w:r>
          </w:p>
        </w:tc>
      </w:tr>
      <w:tr w:rsidR="00C57080" w:rsidRPr="001F19BD" w:rsidTr="00C57080">
        <w:trPr>
          <w:trHeight w:val="5887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4. Показания к реабилитации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1. РЦ Сосновая горка: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 xml:space="preserve">· Болезни нервной </w:t>
            </w:r>
            <w:proofErr w:type="spellStart"/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состемы</w:t>
            </w:r>
            <w:proofErr w:type="spellEnd"/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· Ортопедия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· ЛОР-заболевания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2. РЦ </w:t>
            </w:r>
            <w:proofErr w:type="spellStart"/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г</w:t>
            </w:r>
            <w:proofErr w:type="gramStart"/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.И</w:t>
            </w:r>
            <w:proofErr w:type="gramEnd"/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ркутск</w:t>
            </w:r>
            <w:proofErr w:type="spellEnd"/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: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· Болезни нервной системы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· Психические расстройства и расстройства поведения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 xml:space="preserve">· </w:t>
            </w:r>
            <w:proofErr w:type="spellStart"/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Нейросенсорная</w:t>
            </w:r>
            <w:proofErr w:type="spellEnd"/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 xml:space="preserve">, </w:t>
            </w:r>
            <w:proofErr w:type="spellStart"/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кондуктивная</w:t>
            </w:r>
            <w:proofErr w:type="spellEnd"/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, смешанная тугоухость I,II,III, IV степени и глухота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· Болезни костно-мышечной системы и соединительной ткани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· Врожденные аномалии (пороки развития), деформации и хромосомные нарушения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· Ювенильный ревматоидный артрит в неактивной фазе </w:t>
            </w:r>
          </w:p>
        </w:tc>
      </w:tr>
      <w:tr w:rsidR="00C57080" w:rsidRPr="001F19BD" w:rsidTr="00C57080">
        <w:trPr>
          <w:trHeight w:val="1709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 xml:space="preserve">5.  </w:t>
            </w:r>
            <w:r>
              <w:rPr>
                <w:rFonts w:ascii="Open Sans" w:hAnsi="Open Sans"/>
                <w:color w:val="4B4B4B"/>
                <w:sz w:val="20"/>
                <w:szCs w:val="20"/>
              </w:rPr>
              <w:t xml:space="preserve">Адрес и телефон </w:t>
            </w:r>
            <w:r w:rsidRPr="0043148F">
              <w:rPr>
                <w:rFonts w:ascii="Open Sans" w:hAnsi="Open Sans"/>
                <w:color w:val="4B4B4B"/>
                <w:sz w:val="20"/>
                <w:szCs w:val="20"/>
              </w:rPr>
              <w:t>реабилитационных центров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080" w:rsidRPr="00123589" w:rsidRDefault="00C57080" w:rsidP="00C57080">
            <w:pPr>
              <w:spacing w:before="180" w:after="180"/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1. РЦ Сосновая горка: Иркутская область, </w:t>
            </w:r>
            <w:proofErr w:type="spellStart"/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Зиминский</w:t>
            </w:r>
            <w:proofErr w:type="spellEnd"/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 район, </w:t>
            </w:r>
            <w:proofErr w:type="gramStart"/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с</w:t>
            </w:r>
            <w:proofErr w:type="gramEnd"/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. Самара. </w:t>
            </w:r>
            <w:r w:rsidRPr="0043148F">
              <w:rPr>
                <w:rFonts w:ascii="Open Sans" w:hAnsi="Open Sans" w:hint="eastAsia"/>
                <w:b/>
                <w:bCs/>
                <w:color w:val="4B4B4B"/>
                <w:sz w:val="20"/>
                <w:szCs w:val="20"/>
              </w:rPr>
              <w:t>Т</w:t>
            </w: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ел/факс:</w:t>
            </w:r>
            <w:r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 </w:t>
            </w: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(839554)26-406,</w:t>
            </w:r>
            <w:r w:rsidRPr="00123589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 </w:t>
            </w: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26-407</w:t>
            </w:r>
            <w:r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, </w:t>
            </w:r>
            <w:r w:rsidRPr="00123589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 e-</w:t>
            </w:r>
            <w:proofErr w:type="spellStart"/>
            <w:r w:rsidRPr="00123589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mail</w:t>
            </w:r>
            <w:proofErr w:type="spellEnd"/>
            <w:r w:rsidRPr="00123589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:</w:t>
            </w:r>
            <w:r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 </w:t>
            </w:r>
            <w:hyperlink r:id="rId6" w:history="1">
              <w:r w:rsidRPr="007732B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  <w:lang w:val="en-US"/>
                </w:rPr>
                <w:t>Sosna</w:t>
              </w:r>
              <w:r w:rsidRPr="0012358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</w:rPr>
                <w:t>900@</w:t>
              </w:r>
              <w:r w:rsidRPr="007732B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12358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</w:rPr>
                <w:t>.</w:t>
              </w:r>
              <w:r w:rsidRPr="007732B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123589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или </w:t>
            </w:r>
            <w:hyperlink r:id="rId7" w:history="1">
              <w:r w:rsidRPr="007732B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  <w:lang w:val="en-US"/>
                </w:rPr>
                <w:t>sosnovaia</w:t>
              </w:r>
              <w:r w:rsidRPr="0012358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</w:rPr>
                <w:t>.</w:t>
              </w:r>
              <w:r w:rsidRPr="007732B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  <w:lang w:val="en-US"/>
                </w:rPr>
                <w:t>gorka</w:t>
              </w:r>
              <w:r w:rsidRPr="0012358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</w:rPr>
                <w:t>@</w:t>
              </w:r>
              <w:r w:rsidRPr="007732B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12358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7732B9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23589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 </w:t>
            </w:r>
          </w:p>
          <w:p w:rsidR="00C57080" w:rsidRPr="0043148F" w:rsidRDefault="00C57080" w:rsidP="00C57080">
            <w:pPr>
              <w:spacing w:before="180" w:after="180"/>
              <w:jc w:val="center"/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</w:pP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2. РЦ г. Иркутск: г. Иркутск, ул. Маршала Конева, д. 86</w:t>
            </w:r>
            <w:r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, тел: </w:t>
            </w:r>
            <w:r w:rsidRPr="0043148F">
              <w:t xml:space="preserve"> </w:t>
            </w: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+7 3952 30</w:t>
            </w: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noBreakHyphen/>
              <w:t>18-88</w:t>
            </w:r>
            <w:r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, </w:t>
            </w:r>
            <w:r w:rsidRPr="0043148F">
              <w:rPr>
                <w:rFonts w:ascii="MyriadProRegular" w:hAnsi="MyriadProRegular" w:cs="Arial"/>
                <w:color w:val="5D5D5D"/>
                <w:sz w:val="21"/>
                <w:szCs w:val="21"/>
              </w:rPr>
              <w:t xml:space="preserve"> </w:t>
            </w:r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e-</w:t>
            </w:r>
            <w:proofErr w:type="spellStart"/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>mail</w:t>
            </w:r>
            <w:proofErr w:type="spellEnd"/>
            <w:r w:rsidRPr="0043148F">
              <w:rPr>
                <w:rFonts w:ascii="Open Sans" w:hAnsi="Open Sans"/>
                <w:b/>
                <w:bCs/>
                <w:color w:val="4B4B4B"/>
                <w:sz w:val="20"/>
                <w:szCs w:val="20"/>
              </w:rPr>
              <w:t xml:space="preserve">: </w:t>
            </w:r>
            <w:hyperlink r:id="rId8" w:history="1">
              <w:r w:rsidRPr="0043148F">
                <w:rPr>
                  <w:rStyle w:val="a4"/>
                  <w:rFonts w:ascii="Open Sans" w:hAnsi="Open Sans"/>
                  <w:b/>
                  <w:bCs/>
                  <w:sz w:val="20"/>
                  <w:szCs w:val="20"/>
                </w:rPr>
                <w:t>orkirk@yandex.ru</w:t>
              </w:r>
            </w:hyperlink>
          </w:p>
        </w:tc>
      </w:tr>
    </w:tbl>
    <w:p w:rsidR="00C57080" w:rsidRPr="00C57080" w:rsidRDefault="00C57080"/>
    <w:p w:rsidR="00C57080" w:rsidRPr="00C57080" w:rsidRDefault="00C57080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C57080" w:rsidRPr="00C57080" w:rsidSect="00C570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yriad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45E"/>
    <w:multiLevelType w:val="hybridMultilevel"/>
    <w:tmpl w:val="8698E902"/>
    <w:lvl w:ilvl="0" w:tplc="6E3A0F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1914"/>
    <w:multiLevelType w:val="hybridMultilevel"/>
    <w:tmpl w:val="F6282728"/>
    <w:lvl w:ilvl="0" w:tplc="FD22C75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992BC6"/>
    <w:multiLevelType w:val="hybridMultilevel"/>
    <w:tmpl w:val="AF18A342"/>
    <w:lvl w:ilvl="0" w:tplc="5A06EE1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E6492"/>
    <w:multiLevelType w:val="hybridMultilevel"/>
    <w:tmpl w:val="EE6AD910"/>
    <w:lvl w:ilvl="0" w:tplc="9612BC5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3D63B6"/>
    <w:multiLevelType w:val="hybridMultilevel"/>
    <w:tmpl w:val="B3FC4308"/>
    <w:lvl w:ilvl="0" w:tplc="86E202B8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E294E7E"/>
    <w:multiLevelType w:val="hybridMultilevel"/>
    <w:tmpl w:val="C25835AA"/>
    <w:lvl w:ilvl="0" w:tplc="F064DE0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C7"/>
    <w:rsid w:val="00003AD2"/>
    <w:rsid w:val="00014997"/>
    <w:rsid w:val="001010D0"/>
    <w:rsid w:val="00296A95"/>
    <w:rsid w:val="002C4DF1"/>
    <w:rsid w:val="002E14A0"/>
    <w:rsid w:val="00446FCE"/>
    <w:rsid w:val="00723EC7"/>
    <w:rsid w:val="00946771"/>
    <w:rsid w:val="00C57080"/>
    <w:rsid w:val="00C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57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57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ir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snovaia.gor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na90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Богодухова</dc:creator>
  <cp:lastModifiedBy>Анна Ольшевская</cp:lastModifiedBy>
  <cp:revision>5</cp:revision>
  <cp:lastPrinted>2017-02-06T07:52:00Z</cp:lastPrinted>
  <dcterms:created xsi:type="dcterms:W3CDTF">2017-02-06T07:42:00Z</dcterms:created>
  <dcterms:modified xsi:type="dcterms:W3CDTF">2018-09-05T04:37:00Z</dcterms:modified>
</cp:coreProperties>
</file>