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6" w:rsidRPr="00354043" w:rsidRDefault="00613526" w:rsidP="006135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78B7E63" wp14:editId="2D7C55BC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proofErr w:type="spellStart"/>
      <w:r w:rsidRPr="005B4AA9">
        <w:rPr>
          <w:b/>
          <w:bCs/>
          <w:sz w:val="28"/>
          <w:szCs w:val="28"/>
        </w:rPr>
        <w:t>Усольское</w:t>
      </w:r>
      <w:proofErr w:type="spellEnd"/>
      <w:r w:rsidRPr="005B4AA9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 xml:space="preserve">А Д М И Н И С Т </w:t>
      </w:r>
      <w:proofErr w:type="gramStart"/>
      <w:r w:rsidRPr="005B4AA9">
        <w:rPr>
          <w:b/>
          <w:bCs/>
          <w:sz w:val="28"/>
          <w:szCs w:val="28"/>
        </w:rPr>
        <w:t>Р</w:t>
      </w:r>
      <w:proofErr w:type="gramEnd"/>
      <w:r w:rsidRPr="005B4AA9">
        <w:rPr>
          <w:b/>
          <w:bCs/>
          <w:sz w:val="28"/>
          <w:szCs w:val="28"/>
        </w:rPr>
        <w:t xml:space="preserve"> А Ц И Я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613526" w:rsidRPr="005B4AA9" w:rsidRDefault="00613526" w:rsidP="00613526">
      <w:pPr>
        <w:rPr>
          <w:b/>
          <w:bCs/>
          <w:sz w:val="28"/>
          <w:szCs w:val="28"/>
        </w:rPr>
      </w:pPr>
    </w:p>
    <w:p w:rsidR="00613526" w:rsidRPr="005B4AA9" w:rsidRDefault="00613526" w:rsidP="00613526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613526" w:rsidRPr="005B4AA9" w:rsidRDefault="00613526" w:rsidP="00613526">
      <w:pPr>
        <w:jc w:val="center"/>
        <w:rPr>
          <w:sz w:val="28"/>
          <w:szCs w:val="28"/>
        </w:rPr>
      </w:pPr>
    </w:p>
    <w:p w:rsidR="00613526" w:rsidRPr="00A272C7" w:rsidRDefault="00613526" w:rsidP="0061352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 08.02.2018</w:t>
      </w:r>
      <w:r w:rsidRPr="005B4AA9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</w:t>
      </w:r>
      <w:r w:rsidRPr="005B4AA9">
        <w:rPr>
          <w:sz w:val="28"/>
          <w:szCs w:val="28"/>
        </w:rPr>
        <w:t xml:space="preserve">п. Средний              </w:t>
      </w:r>
      <w:r>
        <w:rPr>
          <w:sz w:val="28"/>
          <w:szCs w:val="28"/>
        </w:rPr>
        <w:t xml:space="preserve">                         </w:t>
      </w:r>
      <w:r w:rsidRPr="00634EB2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613526" w:rsidRPr="00831CF4" w:rsidRDefault="00613526" w:rsidP="00613526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613526" w:rsidRPr="001D7AED" w:rsidRDefault="00613526" w:rsidP="006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умершего.</w:t>
      </w:r>
    </w:p>
    <w:p w:rsidR="00613526" w:rsidRDefault="00613526" w:rsidP="00613526">
      <w:pPr>
        <w:rPr>
          <w:sz w:val="28"/>
          <w:szCs w:val="28"/>
        </w:rPr>
      </w:pPr>
    </w:p>
    <w:p w:rsidR="00613526" w:rsidRPr="00337A03" w:rsidRDefault="00613526" w:rsidP="00613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12 Федерального закона от 12.01.1996 г.      №  8-ФЗ «О погребении и похоронном деле», </w:t>
      </w:r>
      <w:r w:rsidRPr="00337A03">
        <w:rPr>
          <w:sz w:val="28"/>
          <w:szCs w:val="28"/>
        </w:rPr>
        <w:t>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613526" w:rsidRDefault="00613526" w:rsidP="0061352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 w:rsidRPr="00831CF4">
        <w:rPr>
          <w:sz w:val="28"/>
          <w:szCs w:val="28"/>
        </w:rPr>
        <w:t>П</w:t>
      </w:r>
      <w:proofErr w:type="gramEnd"/>
      <w:r w:rsidRPr="00831CF4">
        <w:rPr>
          <w:sz w:val="28"/>
          <w:szCs w:val="28"/>
        </w:rPr>
        <w:t xml:space="preserve">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613526" w:rsidRDefault="00613526" w:rsidP="0061352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 1 февраля 2018 года  на </w:t>
      </w:r>
      <w:r w:rsidRPr="00337A03">
        <w:rPr>
          <w:sz w:val="28"/>
          <w:szCs w:val="28"/>
        </w:rPr>
        <w:t>территории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Pr="001D614E">
        <w:rPr>
          <w:sz w:val="28"/>
          <w:szCs w:val="28"/>
        </w:rPr>
        <w:t xml:space="preserve"> </w:t>
      </w:r>
      <w:r w:rsidRPr="00831CF4">
        <w:rPr>
          <w:sz w:val="28"/>
          <w:szCs w:val="28"/>
        </w:rPr>
        <w:t>согласно гарантированному перечню</w:t>
      </w:r>
      <w:r>
        <w:rPr>
          <w:sz w:val="28"/>
          <w:szCs w:val="28"/>
        </w:rPr>
        <w:t xml:space="preserve"> (приложение № 1).</w:t>
      </w:r>
    </w:p>
    <w:p w:rsidR="00613526" w:rsidRDefault="00613526" w:rsidP="00613526">
      <w:pPr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администрации городского поселения Среднинского муниципального образования № 13 от 01.02.2017г.</w:t>
      </w:r>
      <w:r w:rsidRPr="00D71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7183F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</w:t>
      </w:r>
      <w:r>
        <w:rPr>
          <w:sz w:val="28"/>
          <w:szCs w:val="28"/>
        </w:rPr>
        <w:t>аконного представителя умершего»- считать утратившим силу.</w:t>
      </w:r>
    </w:p>
    <w:p w:rsidR="00613526" w:rsidRPr="00A272C7" w:rsidRDefault="00613526" w:rsidP="0061352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2C7">
        <w:rPr>
          <w:sz w:val="28"/>
          <w:szCs w:val="28"/>
        </w:rPr>
        <w:t xml:space="preserve">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         </w:t>
      </w:r>
    </w:p>
    <w:p w:rsidR="00613526" w:rsidRPr="00A272C7" w:rsidRDefault="00613526" w:rsidP="0061352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proofErr w:type="gramStart"/>
      <w:r w:rsidRPr="00A272C7">
        <w:rPr>
          <w:sz w:val="28"/>
          <w:szCs w:val="28"/>
        </w:rPr>
        <w:t>Контроль за</w:t>
      </w:r>
      <w:proofErr w:type="gramEnd"/>
      <w:r w:rsidRPr="00A272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3526" w:rsidRPr="00A272C7" w:rsidRDefault="00613526" w:rsidP="00613526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613526" w:rsidRDefault="00613526" w:rsidP="0061352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4AA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 xml:space="preserve">Среднинского </w:t>
      </w:r>
    </w:p>
    <w:p w:rsidR="00613526" w:rsidRPr="001D614E" w:rsidRDefault="00613526" w:rsidP="00613526">
      <w:pPr>
        <w:outlineLvl w:val="0"/>
        <w:rPr>
          <w:sz w:val="28"/>
          <w:szCs w:val="28"/>
        </w:rPr>
      </w:pPr>
      <w:r w:rsidRPr="005B4A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                       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p w:rsidR="00613526" w:rsidRDefault="00613526" w:rsidP="00613526">
      <w:pPr>
        <w:rPr>
          <w:sz w:val="28"/>
          <w:szCs w:val="28"/>
        </w:rPr>
      </w:pPr>
    </w:p>
    <w:p w:rsidR="00613526" w:rsidRDefault="00613526" w:rsidP="00613526">
      <w:pPr>
        <w:jc w:val="center"/>
        <w:rPr>
          <w:sz w:val="28"/>
          <w:szCs w:val="28"/>
        </w:rPr>
      </w:pP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13526" w:rsidRDefault="00613526" w:rsidP="00613526">
      <w:pPr>
        <w:jc w:val="center"/>
        <w:rPr>
          <w:sz w:val="28"/>
          <w:szCs w:val="28"/>
        </w:rPr>
      </w:pPr>
    </w:p>
    <w:p w:rsidR="00613526" w:rsidRPr="00A272C7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Среднинского </w:t>
      </w:r>
    </w:p>
    <w:p w:rsidR="00613526" w:rsidRPr="00A272C7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</w:t>
      </w:r>
    </w:p>
    <w:p w:rsidR="00613526" w:rsidRPr="00A272C7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08.02.2018г. №  10                                                         </w:t>
      </w:r>
    </w:p>
    <w:p w:rsidR="00613526" w:rsidRDefault="00613526" w:rsidP="0061352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613526" w:rsidRPr="001D614E" w:rsidRDefault="00613526" w:rsidP="00613526">
      <w:pPr>
        <w:jc w:val="center"/>
        <w:rPr>
          <w:b/>
          <w:sz w:val="28"/>
          <w:szCs w:val="28"/>
        </w:rPr>
      </w:pPr>
      <w:r w:rsidRPr="001D614E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613526" w:rsidRPr="001D614E" w:rsidRDefault="00613526" w:rsidP="00613526">
      <w:pPr>
        <w:jc w:val="center"/>
        <w:rPr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№ </w:t>
            </w:r>
            <w:proofErr w:type="gramStart"/>
            <w:r w:rsidRPr="0007715F">
              <w:rPr>
                <w:sz w:val="28"/>
                <w:szCs w:val="28"/>
              </w:rPr>
              <w:t>п</w:t>
            </w:r>
            <w:proofErr w:type="gramEnd"/>
            <w:r w:rsidRPr="0007715F">
              <w:rPr>
                <w:sz w:val="28"/>
                <w:szCs w:val="28"/>
              </w:rPr>
              <w:t>/п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Ткань хлопчатобумажная, площадью 3,5 квадратного метра для облачения тела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307,13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деревянного, доставка гроба в морг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1749,94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катафалка для перевозки тела умершего на кладбище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325,31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5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Погребение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могилы, захоронение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4459,19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b/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6841,57</w:t>
            </w:r>
          </w:p>
        </w:tc>
      </w:tr>
    </w:tbl>
    <w:p w:rsidR="00613526" w:rsidRPr="001D614E" w:rsidRDefault="00613526" w:rsidP="00613526">
      <w:pPr>
        <w:jc w:val="center"/>
        <w:rPr>
          <w:sz w:val="28"/>
          <w:szCs w:val="28"/>
        </w:rPr>
      </w:pPr>
    </w:p>
    <w:p w:rsidR="00613526" w:rsidRDefault="00613526" w:rsidP="00613526">
      <w:pPr>
        <w:outlineLvl w:val="0"/>
        <w:rPr>
          <w:sz w:val="28"/>
          <w:szCs w:val="28"/>
        </w:rPr>
      </w:pPr>
    </w:p>
    <w:p w:rsidR="00613526" w:rsidRPr="001D614E" w:rsidRDefault="00613526" w:rsidP="00613526">
      <w:pPr>
        <w:outlineLvl w:val="0"/>
        <w:rPr>
          <w:sz w:val="28"/>
          <w:szCs w:val="28"/>
        </w:rPr>
      </w:pPr>
      <w:r w:rsidRPr="001D614E">
        <w:rPr>
          <w:sz w:val="28"/>
          <w:szCs w:val="28"/>
        </w:rPr>
        <w:t xml:space="preserve">Глава городского поселения Среднинского </w:t>
      </w:r>
    </w:p>
    <w:p w:rsidR="00613526" w:rsidRPr="001D614E" w:rsidRDefault="00613526" w:rsidP="00613526">
      <w:pPr>
        <w:rPr>
          <w:sz w:val="28"/>
          <w:szCs w:val="28"/>
        </w:rPr>
      </w:pPr>
      <w:r w:rsidRPr="001D614E"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1D614E">
        <w:rPr>
          <w:sz w:val="28"/>
          <w:szCs w:val="28"/>
        </w:rPr>
        <w:t>В.Д.Барчуков</w:t>
      </w:r>
      <w:proofErr w:type="spellEnd"/>
    </w:p>
    <w:p w:rsidR="00613526" w:rsidRDefault="00613526" w:rsidP="00613526"/>
    <w:p w:rsidR="00613526" w:rsidRDefault="00613526" w:rsidP="00613526"/>
    <w:p w:rsidR="00613526" w:rsidRDefault="00613526" w:rsidP="00613526"/>
    <w:p w:rsidR="00613526" w:rsidRDefault="00613526" w:rsidP="00613526"/>
    <w:p w:rsidR="00613526" w:rsidRDefault="00613526" w:rsidP="00613526"/>
    <w:p w:rsidR="00613526" w:rsidRDefault="00613526" w:rsidP="00613526"/>
    <w:p w:rsidR="00613526" w:rsidRDefault="00613526" w:rsidP="00613526"/>
    <w:p w:rsidR="00613526" w:rsidRDefault="00613526" w:rsidP="00613526"/>
    <w:p w:rsidR="00613526" w:rsidRDefault="00613526" w:rsidP="00613526"/>
    <w:p w:rsidR="00613526" w:rsidRPr="00354043" w:rsidRDefault="00613526" w:rsidP="006135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7418467" wp14:editId="47813025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proofErr w:type="spellStart"/>
      <w:r w:rsidRPr="005B4AA9">
        <w:rPr>
          <w:b/>
          <w:bCs/>
          <w:sz w:val="28"/>
          <w:szCs w:val="28"/>
        </w:rPr>
        <w:t>Усольское</w:t>
      </w:r>
      <w:proofErr w:type="spellEnd"/>
      <w:r w:rsidRPr="005B4AA9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 xml:space="preserve">А Д М И Н И С Т </w:t>
      </w:r>
      <w:proofErr w:type="gramStart"/>
      <w:r w:rsidRPr="005B4AA9">
        <w:rPr>
          <w:b/>
          <w:bCs/>
          <w:sz w:val="28"/>
          <w:szCs w:val="28"/>
        </w:rPr>
        <w:t>Р</w:t>
      </w:r>
      <w:proofErr w:type="gramEnd"/>
      <w:r w:rsidRPr="005B4AA9">
        <w:rPr>
          <w:b/>
          <w:bCs/>
          <w:sz w:val="28"/>
          <w:szCs w:val="28"/>
        </w:rPr>
        <w:t xml:space="preserve"> А Ц И Я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613526" w:rsidRPr="005B4AA9" w:rsidRDefault="00613526" w:rsidP="0061352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613526" w:rsidRPr="005B4AA9" w:rsidRDefault="00613526" w:rsidP="00613526">
      <w:pPr>
        <w:rPr>
          <w:b/>
          <w:bCs/>
          <w:sz w:val="28"/>
          <w:szCs w:val="28"/>
        </w:rPr>
      </w:pPr>
    </w:p>
    <w:p w:rsidR="00613526" w:rsidRPr="005B4AA9" w:rsidRDefault="00613526" w:rsidP="00613526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613526" w:rsidRPr="005B4AA9" w:rsidRDefault="00613526" w:rsidP="00613526">
      <w:pPr>
        <w:jc w:val="center"/>
        <w:rPr>
          <w:sz w:val="28"/>
          <w:szCs w:val="28"/>
        </w:rPr>
      </w:pPr>
    </w:p>
    <w:p w:rsidR="00613526" w:rsidRPr="00A272C7" w:rsidRDefault="00613526" w:rsidP="0061352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 08.02.2018</w:t>
      </w:r>
      <w:r w:rsidRPr="005B4AA9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</w:t>
      </w:r>
      <w:r w:rsidRPr="005B4AA9">
        <w:rPr>
          <w:sz w:val="28"/>
          <w:szCs w:val="28"/>
        </w:rPr>
        <w:t xml:space="preserve">п. Средний              </w:t>
      </w:r>
      <w:r>
        <w:rPr>
          <w:sz w:val="28"/>
          <w:szCs w:val="28"/>
        </w:rPr>
        <w:t xml:space="preserve">                              </w:t>
      </w:r>
      <w:r w:rsidRPr="00634E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34EB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613526" w:rsidRPr="00831CF4" w:rsidRDefault="00613526" w:rsidP="00613526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613526" w:rsidRPr="001D7AED" w:rsidRDefault="00613526" w:rsidP="006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согласно гарантированному перечню.</w:t>
      </w:r>
    </w:p>
    <w:p w:rsidR="00613526" w:rsidRDefault="00613526" w:rsidP="00613526">
      <w:pPr>
        <w:rPr>
          <w:sz w:val="28"/>
          <w:szCs w:val="28"/>
        </w:rPr>
      </w:pPr>
    </w:p>
    <w:p w:rsidR="00613526" w:rsidRPr="00337A03" w:rsidRDefault="00613526" w:rsidP="00613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9 Федерального закона от 12.01.1996 г.      №  8-ФЗ «О погребении и похоронном деле», </w:t>
      </w:r>
      <w:r w:rsidRPr="00337A03">
        <w:rPr>
          <w:sz w:val="28"/>
          <w:szCs w:val="28"/>
        </w:rPr>
        <w:t>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613526" w:rsidRDefault="00613526" w:rsidP="0061352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 w:rsidRPr="00831CF4">
        <w:rPr>
          <w:sz w:val="28"/>
          <w:szCs w:val="28"/>
        </w:rPr>
        <w:t>П</w:t>
      </w:r>
      <w:proofErr w:type="gramEnd"/>
      <w:r w:rsidRPr="00831CF4">
        <w:rPr>
          <w:sz w:val="28"/>
          <w:szCs w:val="28"/>
        </w:rPr>
        <w:t xml:space="preserve">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613526" w:rsidRPr="00D7183F" w:rsidRDefault="00613526" w:rsidP="00613526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7183F">
        <w:rPr>
          <w:sz w:val="28"/>
          <w:szCs w:val="28"/>
        </w:rPr>
        <w:t xml:space="preserve">Установить 1 февраля </w:t>
      </w:r>
      <w:r>
        <w:rPr>
          <w:sz w:val="28"/>
          <w:szCs w:val="28"/>
        </w:rPr>
        <w:t xml:space="preserve"> 2018</w:t>
      </w:r>
      <w:r w:rsidRPr="00D7183F">
        <w:rPr>
          <w:sz w:val="28"/>
          <w:szCs w:val="28"/>
        </w:rPr>
        <w:t xml:space="preserve"> года территории городского поселения Среднинского муниципального образования стоимость услуг по погребению согласно гарантированному перечню (приложение).</w:t>
      </w:r>
    </w:p>
    <w:p w:rsidR="00613526" w:rsidRPr="00D7183F" w:rsidRDefault="00613526" w:rsidP="00613526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7183F">
        <w:rPr>
          <w:sz w:val="28"/>
          <w:szCs w:val="28"/>
        </w:rPr>
        <w:t>Постановление администрации городского поселения Среднинского</w:t>
      </w:r>
      <w:r>
        <w:rPr>
          <w:sz w:val="28"/>
          <w:szCs w:val="28"/>
        </w:rPr>
        <w:t xml:space="preserve"> муниципального образования № 14 от 01.0</w:t>
      </w:r>
      <w:r w:rsidRPr="00D7183F">
        <w:rPr>
          <w:sz w:val="28"/>
          <w:szCs w:val="28"/>
        </w:rPr>
        <w:t>2.20</w:t>
      </w:r>
      <w:r>
        <w:rPr>
          <w:sz w:val="28"/>
          <w:szCs w:val="28"/>
        </w:rPr>
        <w:t>17</w:t>
      </w:r>
      <w:r w:rsidRPr="00D7183F">
        <w:rPr>
          <w:sz w:val="28"/>
          <w:szCs w:val="28"/>
        </w:rPr>
        <w:t>г. «Об утверж</w:t>
      </w:r>
      <w:r>
        <w:rPr>
          <w:sz w:val="28"/>
          <w:szCs w:val="28"/>
        </w:rPr>
        <w:t>дении стоимости услуг по погребению согласно гарантированному перечню</w:t>
      </w:r>
      <w:r w:rsidRPr="00D7183F">
        <w:rPr>
          <w:sz w:val="28"/>
          <w:szCs w:val="28"/>
        </w:rPr>
        <w:t>»- считать утратившим силу.</w:t>
      </w:r>
    </w:p>
    <w:p w:rsidR="00613526" w:rsidRPr="00A272C7" w:rsidRDefault="00613526" w:rsidP="0061352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2C7">
        <w:rPr>
          <w:sz w:val="28"/>
          <w:szCs w:val="28"/>
        </w:rPr>
        <w:t xml:space="preserve">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</w:t>
      </w:r>
      <w:r>
        <w:rPr>
          <w:sz w:val="28"/>
          <w:szCs w:val="28"/>
        </w:rPr>
        <w:t>«</w:t>
      </w:r>
      <w:r w:rsidRPr="00A272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72C7">
        <w:rPr>
          <w:sz w:val="28"/>
          <w:szCs w:val="28"/>
        </w:rPr>
        <w:t xml:space="preserve">.         </w:t>
      </w:r>
    </w:p>
    <w:p w:rsidR="00613526" w:rsidRPr="00A272C7" w:rsidRDefault="00613526" w:rsidP="0061352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proofErr w:type="gramStart"/>
      <w:r w:rsidRPr="00A272C7">
        <w:rPr>
          <w:sz w:val="28"/>
          <w:szCs w:val="28"/>
        </w:rPr>
        <w:t>Контроль за</w:t>
      </w:r>
      <w:proofErr w:type="gramEnd"/>
      <w:r w:rsidRPr="00A272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3526" w:rsidRPr="00A272C7" w:rsidRDefault="00613526" w:rsidP="00613526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613526" w:rsidRDefault="00613526" w:rsidP="0061352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4AA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 xml:space="preserve">Среднинского </w:t>
      </w:r>
    </w:p>
    <w:p w:rsidR="00613526" w:rsidRDefault="00613526" w:rsidP="00613526">
      <w:pPr>
        <w:outlineLvl w:val="0"/>
        <w:rPr>
          <w:rFonts w:ascii="Verdana" w:hAnsi="Verdana"/>
          <w:color w:val="000000"/>
          <w:sz w:val="21"/>
          <w:szCs w:val="21"/>
        </w:rPr>
      </w:pPr>
      <w:r w:rsidRPr="005B4A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                       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p w:rsidR="00613526" w:rsidRDefault="00613526" w:rsidP="00613526">
      <w:pPr>
        <w:outlineLvl w:val="0"/>
        <w:rPr>
          <w:rFonts w:ascii="Verdana" w:hAnsi="Verdana"/>
          <w:color w:val="000000"/>
          <w:sz w:val="21"/>
          <w:szCs w:val="21"/>
        </w:rPr>
      </w:pP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3526" w:rsidRDefault="00613526" w:rsidP="00613526">
      <w:pPr>
        <w:jc w:val="center"/>
        <w:rPr>
          <w:sz w:val="28"/>
          <w:szCs w:val="28"/>
        </w:rPr>
      </w:pPr>
    </w:p>
    <w:p w:rsidR="00613526" w:rsidRDefault="00613526" w:rsidP="00613526">
      <w:pPr>
        <w:jc w:val="center"/>
        <w:rPr>
          <w:sz w:val="28"/>
          <w:szCs w:val="28"/>
        </w:rPr>
      </w:pPr>
    </w:p>
    <w:p w:rsidR="00613526" w:rsidRDefault="00613526" w:rsidP="00613526">
      <w:pPr>
        <w:jc w:val="center"/>
        <w:rPr>
          <w:sz w:val="28"/>
          <w:szCs w:val="28"/>
        </w:rPr>
      </w:pPr>
    </w:p>
    <w:p w:rsidR="00613526" w:rsidRDefault="00613526" w:rsidP="00613526">
      <w:pPr>
        <w:jc w:val="center"/>
        <w:rPr>
          <w:sz w:val="28"/>
          <w:szCs w:val="28"/>
        </w:rPr>
      </w:pP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13526" w:rsidRPr="00A272C7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613526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Среднинского </w:t>
      </w:r>
    </w:p>
    <w:p w:rsidR="00613526" w:rsidRPr="00A272C7" w:rsidRDefault="00613526" w:rsidP="0061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</w:t>
      </w:r>
    </w:p>
    <w:p w:rsidR="00613526" w:rsidRDefault="00613526" w:rsidP="0061352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08.02.2018г. № 11</w:t>
      </w:r>
    </w:p>
    <w:p w:rsidR="00613526" w:rsidRDefault="00613526" w:rsidP="00613526">
      <w:pPr>
        <w:outlineLvl w:val="0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13526" w:rsidRPr="00E1328A" w:rsidRDefault="00613526" w:rsidP="00613526">
      <w:pPr>
        <w:jc w:val="center"/>
        <w:rPr>
          <w:b/>
          <w:sz w:val="28"/>
          <w:szCs w:val="28"/>
        </w:rPr>
      </w:pPr>
      <w:r w:rsidRPr="00E1328A">
        <w:rPr>
          <w:b/>
          <w:sz w:val="28"/>
          <w:szCs w:val="28"/>
        </w:rPr>
        <w:t>Стоимость услуг по погребению согласно гарантированному перечню</w:t>
      </w:r>
    </w:p>
    <w:p w:rsidR="00613526" w:rsidRPr="00E1328A" w:rsidRDefault="00613526" w:rsidP="00613526">
      <w:pPr>
        <w:jc w:val="center"/>
        <w:rPr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№ </w:t>
            </w:r>
            <w:proofErr w:type="gramStart"/>
            <w:r w:rsidRPr="0007715F">
              <w:rPr>
                <w:sz w:val="28"/>
                <w:szCs w:val="28"/>
              </w:rPr>
              <w:t>п</w:t>
            </w:r>
            <w:proofErr w:type="gramEnd"/>
            <w:r w:rsidRPr="0007715F">
              <w:rPr>
                <w:sz w:val="28"/>
                <w:szCs w:val="28"/>
              </w:rPr>
              <w:t>/п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2024,06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Погребение, в т.ч.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4447,51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4.1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3835,42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4.2</w:t>
            </w: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Захоронение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Забивка крышки гроба и опускание в могилу.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612,09</w:t>
            </w:r>
          </w:p>
        </w:tc>
      </w:tr>
      <w:tr w:rsidR="00613526" w:rsidRPr="0007715F" w:rsidTr="00D35442">
        <w:tc>
          <w:tcPr>
            <w:tcW w:w="828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613526" w:rsidRPr="0007715F" w:rsidRDefault="00613526" w:rsidP="00D35442">
            <w:pPr>
              <w:jc w:val="both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shd w:val="clear" w:color="auto" w:fill="auto"/>
          </w:tcPr>
          <w:p w:rsidR="00613526" w:rsidRPr="0007715F" w:rsidRDefault="00613526" w:rsidP="00D35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13526" w:rsidRPr="0007715F" w:rsidRDefault="00613526" w:rsidP="00D35442">
            <w:pPr>
              <w:rPr>
                <w:b/>
                <w:sz w:val="28"/>
                <w:szCs w:val="28"/>
              </w:rPr>
            </w:pPr>
          </w:p>
          <w:p w:rsidR="00613526" w:rsidRPr="0007715F" w:rsidRDefault="00613526" w:rsidP="00D35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6841,57</w:t>
            </w:r>
          </w:p>
        </w:tc>
      </w:tr>
    </w:tbl>
    <w:p w:rsidR="00613526" w:rsidRPr="00E1328A" w:rsidRDefault="00613526" w:rsidP="00613526">
      <w:pPr>
        <w:jc w:val="center"/>
        <w:rPr>
          <w:sz w:val="28"/>
          <w:szCs w:val="28"/>
        </w:rPr>
      </w:pPr>
    </w:p>
    <w:p w:rsidR="00613526" w:rsidRPr="00E1328A" w:rsidRDefault="00613526" w:rsidP="00613526">
      <w:pPr>
        <w:outlineLvl w:val="0"/>
        <w:rPr>
          <w:sz w:val="28"/>
          <w:szCs w:val="28"/>
        </w:rPr>
      </w:pPr>
      <w:r w:rsidRPr="00E1328A">
        <w:rPr>
          <w:sz w:val="28"/>
          <w:szCs w:val="28"/>
        </w:rPr>
        <w:t xml:space="preserve">Глава городского поселения Среднинского </w:t>
      </w:r>
    </w:p>
    <w:p w:rsidR="00613526" w:rsidRPr="00E1328A" w:rsidRDefault="00613526" w:rsidP="00613526">
      <w:pPr>
        <w:rPr>
          <w:sz w:val="28"/>
          <w:szCs w:val="28"/>
        </w:rPr>
      </w:pPr>
      <w:r w:rsidRPr="00E1328A"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E1328A">
        <w:rPr>
          <w:sz w:val="28"/>
          <w:szCs w:val="28"/>
        </w:rPr>
        <w:t>В.Д.Барчуков</w:t>
      </w:r>
      <w:proofErr w:type="spellEnd"/>
    </w:p>
    <w:p w:rsidR="00613526" w:rsidRDefault="00613526" w:rsidP="00613526"/>
    <w:p w:rsidR="00613526" w:rsidRDefault="00613526" w:rsidP="00613526"/>
    <w:p w:rsidR="00EE4849" w:rsidRDefault="00EE4849">
      <w:bookmarkStart w:id="0" w:name="_GoBack"/>
      <w:bookmarkEnd w:id="0"/>
    </w:p>
    <w:sectPr w:rsidR="00EE4849" w:rsidSect="00F47AF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C2B"/>
    <w:multiLevelType w:val="hybridMultilevel"/>
    <w:tmpl w:val="D71020FC"/>
    <w:lvl w:ilvl="0" w:tplc="665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35744"/>
    <w:multiLevelType w:val="hybridMultilevel"/>
    <w:tmpl w:val="185285B6"/>
    <w:lvl w:ilvl="0" w:tplc="B2C6CB7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A"/>
    <w:rsid w:val="00613526"/>
    <w:rsid w:val="00EE4849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5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35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5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35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2018-02-12T03:07:00Z</dcterms:created>
  <dcterms:modified xsi:type="dcterms:W3CDTF">2018-02-12T03:07:00Z</dcterms:modified>
</cp:coreProperties>
</file>