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F" w:rsidRDefault="008D053F" w:rsidP="008D053F">
      <w:pPr>
        <w:spacing w:after="0" w:line="240" w:lineRule="auto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9F01C2" wp14:editId="72135141">
            <wp:extent cx="438150" cy="609600"/>
            <wp:effectExtent l="0" t="0" r="0" b="0"/>
            <wp:docPr id="1" name="Рисунок 1" descr="Описание: 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Российская Федерация               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Р Е Ш Е Н И Е </w:t>
      </w: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29.11.2017 г.                             п. Средний                                             №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53F" w:rsidRDefault="008D053F" w:rsidP="008D05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8D053F" w:rsidRDefault="008D053F" w:rsidP="008D0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53F" w:rsidRDefault="008D053F" w:rsidP="008D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 законами: от 28.12.2016г. № 494-ФЗ, от 03.04.2017г. № 64-ФЗ, от 07.06.2017г. №107-ФЗ, от 18.06.2017г. №171-ФЗ,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ст.ст.31, 44, 47 Устава городского поселения Среднинского муниципального образования, Дума  городского поселения Среднинского муниципального образования,</w:t>
      </w:r>
    </w:p>
    <w:p w:rsidR="008D053F" w:rsidRDefault="008D053F" w:rsidP="008D05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D053F" w:rsidRDefault="008D053F" w:rsidP="008D053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686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Внести в Устав городского поселения Среднинского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муниципального образования следующие изменения и дополнения:  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 в  пункт 1 части 3 статьи 16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«1) проект Устава  муниципального образования, а также проект решения  Думы о 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1.2.в статье 22: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1.2.1.часть 1.1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«1.1. Глава муниципального образования, должен соблюдать ограничения, запреты, исполнять обязанности, которые установлены Федеральным законом от 25 декабря 2008 года № 273-ФЗ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Иркутской области в порядке, установленном законом Иркутской области.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 главой муниципального образования, размещаются на официальном сайте администрации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1.3.пункт 1 части 3 статьи 23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1.4.пункт 12 части 2 статьи 25-исключить;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1.5.часть 3 статьи 26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В случае досрочного прекращения полномочий главы муниципального образования выборы главы муниципального образования, 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1.6. в статье 28 после слов: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«прекращение полномочий Главы муниципального образования» дополнить словами «либо применения к нему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решению суда мер процессуального принуждения в виде заключения под стражу или временного отстранения от должности»;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1.7. часть 3 статьи 35 дополнить абзацем вторым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1.8.статью 36  дополнить частью 7.2.следующего содержания: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«7.2.) Депутат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1.8.1.в статье 36 часть 7.1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 проводится по решению Губернатора Иркутской области в порядке, установленном законом Иркутской области.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актами.»;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1.8.2.  статью 36 дополнить частью 12.1 следующего содержания: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«12.1.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1.9.в статье 45: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1.9.1.в абзаце первом части 1 второе предложение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решения Думы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 Иркутской области  в целях приведения данного Устава в соответствие с этими нормативными правовыми актами»;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1.9.2.абзац третий части 4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Устав.» 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1.9.3.статью 45 дополнить частью 5 следующего содержания: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 Приведение Устава  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Устава 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о внесении изменений и дополнений в Устав муниципального образования, учета предложений граждан по нему, периодичности заседаний Думы, сроков государственной регистрации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официального опубликования (обнародования) такого решения Думы и, как правило, не должен превышать шесть месяцев.»;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1.10. в части 3 статьи 47 после слов «человека и гражданина» дополнить словами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самоуправления,»; 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1.11. статью75.1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75.1. Ответственность  Думы муниципального образования перед государством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Ответственность Думы перед государством наступает в случае, если соответствующим судом установлено, что: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Думой принят нормативный правовой акт, противоречащий Конституции Российской Федерации, федеральным конституционным законам, федеральным законам, законам Иркутской области, Уставу муниципального образования,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избранная в правомочном составе Дума в течение трех месяцев подряд не проводила правомочного заседания;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вновь избранная в правомочном составе  Дума в течение трех месяцев подряд не проводила правомочного заседания.»;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1.12.в статье 77: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1.12.1.пункт 4 части 2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коррупции"»,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1.12.2.часть 2 дополнить  пунктом 6 следующего содержания: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«6) установления в отношении избранного на муниципальных выборах главы муниципального образования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образования. 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понятие «иностранные финансовые инструменты» используется в значении, определенном Федеральным законом от 6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2003 года № 131-ФЗ «Об общих принципах организации местного самоуправления в Российской Федерации», указанным в пункте 1 части 6.1 статьи 36.»;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1.13.статью 78 изложить в следующей редакции: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78.Контроль и надзор за деятельностью органов местного самоуправления и должностных лиц местного самоуправления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Думы.»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Одобрить новую редакцию измененных положений Устава городского поселения Среднинского муниципального образования, принятого Решением Думы городского поселения Среднинского муниципального образования № 13    от  29.11.2017 года. </w:t>
      </w:r>
    </w:p>
    <w:p w:rsidR="008D053F" w:rsidRDefault="008D053F" w:rsidP="008D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D053F" w:rsidRDefault="008D053F" w:rsidP="008D053F">
      <w:pPr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pacing w:val="-1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газете «Новости», произведенного после его государственной регистрации   настоящего Решения. </w:t>
      </w:r>
    </w:p>
    <w:p w:rsidR="008D053F" w:rsidRDefault="008D053F" w:rsidP="008D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pacing w:val="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  Ответственность за исполнение настоящего решения возложить на Главу городского поселения Среднинского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образования.</w:t>
      </w:r>
    </w:p>
    <w:p w:rsidR="008D053F" w:rsidRDefault="008D053F" w:rsidP="008D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В.Д.Барчуков</w:t>
      </w: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53F" w:rsidRDefault="008D053F" w:rsidP="008D053F">
      <w:pPr>
        <w:spacing w:after="0" w:line="240" w:lineRule="auto"/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</w:pP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                           Е.Ю.Евсеев</w:t>
      </w:r>
    </w:p>
    <w:p w:rsidR="008D053F" w:rsidRDefault="008D053F" w:rsidP="008D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53F" w:rsidRDefault="008D053F" w:rsidP="008D053F">
      <w:pPr>
        <w:spacing w:after="0"/>
        <w:rPr>
          <w:rFonts w:ascii="Times New Roman" w:hAnsi="Times New Roman"/>
          <w:sz w:val="28"/>
          <w:szCs w:val="28"/>
        </w:rPr>
      </w:pPr>
    </w:p>
    <w:p w:rsidR="008D053F" w:rsidRDefault="008D053F" w:rsidP="008D053F">
      <w:pPr>
        <w:spacing w:after="0"/>
        <w:rPr>
          <w:rFonts w:ascii="Times New Roman" w:hAnsi="Times New Roman"/>
          <w:sz w:val="28"/>
          <w:szCs w:val="28"/>
        </w:rPr>
      </w:pPr>
    </w:p>
    <w:p w:rsidR="008D053F" w:rsidRPr="005C76AA" w:rsidRDefault="008D053F" w:rsidP="008D053F">
      <w:pPr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5C76AA">
        <w:rPr>
          <w:rFonts w:ascii="Times New Roman" w:hAnsi="Times New Roman"/>
          <w:sz w:val="28"/>
          <w:szCs w:val="28"/>
        </w:rPr>
        <w:t xml:space="preserve">Изменения в Устав городского поселения Среднинского муниципального образования зарегистрированы Управлением Министерства юстиции Российской Федерации по Иркутской области 25 декабря 2017 года. Государственный регистрационный номер </w:t>
      </w:r>
      <w:r w:rsidRPr="005C76A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385211052017002.</w:t>
      </w:r>
    </w:p>
    <w:p w:rsidR="008F7FC1" w:rsidRDefault="008F7FC1">
      <w:bookmarkStart w:id="0" w:name="_GoBack"/>
      <w:bookmarkEnd w:id="0"/>
    </w:p>
    <w:sectPr w:rsidR="008F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C85"/>
    <w:multiLevelType w:val="multilevel"/>
    <w:tmpl w:val="2C8C715E"/>
    <w:lvl w:ilvl="0">
      <w:start w:val="1"/>
      <w:numFmt w:val="upperRoman"/>
      <w:lvlText w:val="%1."/>
      <w:lvlJc w:val="left"/>
      <w:pPr>
        <w:ind w:left="139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96"/>
    <w:rsid w:val="008D053F"/>
    <w:rsid w:val="008F7FC1"/>
    <w:rsid w:val="00E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2018-01-11T06:19:00Z</dcterms:created>
  <dcterms:modified xsi:type="dcterms:W3CDTF">2018-01-11T06:19:00Z</dcterms:modified>
</cp:coreProperties>
</file>